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3FC" w:rsidRDefault="00443CC2" w:rsidP="00443CC2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ENG 1D LITERATURE CIRCLES GUIDELINES</w:t>
      </w:r>
    </w:p>
    <w:p w:rsidR="00443CC2" w:rsidRPr="00F66F97" w:rsidRDefault="005608C0" w:rsidP="005608C0">
      <w:pPr>
        <w:rPr>
          <w:rFonts w:ascii="Verdana" w:hAnsi="Verdana"/>
        </w:rPr>
      </w:pPr>
      <w:r w:rsidRPr="00F66F97">
        <w:rPr>
          <w:rFonts w:ascii="Verdana" w:hAnsi="Verdana"/>
        </w:rPr>
        <w:t>Now that we have selected a novel to read and have had a week to delve into reading it, we will begin discussing it in class.  You will meet with the other 3 students who are reading your novel on a regular basis to explore it.  Each student will be responsible for exploring one of the following areas of the novel during each of our literary circle meetings:</w:t>
      </w:r>
    </w:p>
    <w:p w:rsidR="005608C0" w:rsidRPr="00F66F97" w:rsidRDefault="005608C0" w:rsidP="00443CC2">
      <w:pPr>
        <w:rPr>
          <w:rFonts w:ascii="Verdana" w:hAnsi="Verdana"/>
        </w:rPr>
      </w:pPr>
      <w:r w:rsidRPr="00F66F97">
        <w:rPr>
          <w:rFonts w:ascii="Verdana" w:hAnsi="Verdana"/>
        </w:rPr>
        <w:t>Novel Title: _____________________________ Author: _______________</w:t>
      </w:r>
      <w:r w:rsidR="00F66F97">
        <w:rPr>
          <w:rFonts w:ascii="Verdana" w:hAnsi="Verdana"/>
        </w:rPr>
        <w:t>______</w:t>
      </w:r>
    </w:p>
    <w:p w:rsidR="005608C0" w:rsidRPr="00F66F97" w:rsidRDefault="005608C0" w:rsidP="005608C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</w:rPr>
      </w:pPr>
      <w:r w:rsidRPr="00F66F97">
        <w:rPr>
          <w:rFonts w:ascii="Verdana" w:hAnsi="Verdana"/>
        </w:rPr>
        <w:t>Characters: ______________________________________________</w:t>
      </w:r>
      <w:r w:rsidR="00F66F97">
        <w:rPr>
          <w:rFonts w:ascii="Verdana" w:hAnsi="Verdana"/>
        </w:rPr>
        <w:t>_____</w:t>
      </w:r>
    </w:p>
    <w:p w:rsidR="005608C0" w:rsidRPr="00F66F97" w:rsidRDefault="005608C0" w:rsidP="005608C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</w:rPr>
      </w:pPr>
      <w:r w:rsidRPr="00F66F97">
        <w:rPr>
          <w:rFonts w:ascii="Verdana" w:hAnsi="Verdana"/>
        </w:rPr>
        <w:t>Setting: _________________________________________________</w:t>
      </w:r>
      <w:r w:rsidR="00F66F97">
        <w:rPr>
          <w:rFonts w:ascii="Verdana" w:hAnsi="Verdana"/>
        </w:rPr>
        <w:t>_____</w:t>
      </w:r>
    </w:p>
    <w:p w:rsidR="005608C0" w:rsidRPr="00F66F97" w:rsidRDefault="005608C0" w:rsidP="005608C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</w:rPr>
      </w:pPr>
      <w:r w:rsidRPr="00F66F97">
        <w:rPr>
          <w:rFonts w:ascii="Verdana" w:hAnsi="Verdana"/>
        </w:rPr>
        <w:t>Plot: ____________________________________________________</w:t>
      </w:r>
      <w:r w:rsidR="00F66F97">
        <w:rPr>
          <w:rFonts w:ascii="Verdana" w:hAnsi="Verdana"/>
        </w:rPr>
        <w:t>_____</w:t>
      </w:r>
    </w:p>
    <w:p w:rsidR="005608C0" w:rsidRPr="00F66F97" w:rsidRDefault="005608C0" w:rsidP="005608C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</w:rPr>
      </w:pPr>
      <w:r w:rsidRPr="00F66F97">
        <w:rPr>
          <w:rFonts w:ascii="Verdana" w:hAnsi="Verdana"/>
        </w:rPr>
        <w:t>Themes: _________________________________________________</w:t>
      </w:r>
      <w:r w:rsidR="00F66F97">
        <w:rPr>
          <w:rFonts w:ascii="Verdana" w:hAnsi="Verdana"/>
        </w:rPr>
        <w:t>_____</w:t>
      </w:r>
    </w:p>
    <w:p w:rsidR="005608C0" w:rsidRPr="00F66F97" w:rsidRDefault="005608C0" w:rsidP="005608C0">
      <w:pPr>
        <w:rPr>
          <w:rFonts w:ascii="Verdana" w:hAnsi="Verdana"/>
        </w:rPr>
      </w:pPr>
      <w:r w:rsidRPr="00F66F97">
        <w:rPr>
          <w:rFonts w:ascii="Verdana" w:hAnsi="Verdana"/>
        </w:rPr>
        <w:t>Use the “Literature Circles – Discussion Guide” as a guideline for wh</w:t>
      </w:r>
      <w:r w:rsidR="00862605">
        <w:rPr>
          <w:rFonts w:ascii="Verdana" w:hAnsi="Verdana"/>
        </w:rPr>
        <w:t>at to discuss during each Literature Circle Discussion Class</w:t>
      </w:r>
      <w:r w:rsidRPr="00F66F97">
        <w:rPr>
          <w:rFonts w:ascii="Verdana" w:hAnsi="Verdana"/>
        </w:rPr>
        <w:t>.  The following schedule will show</w:t>
      </w:r>
      <w:r w:rsidR="00862605">
        <w:rPr>
          <w:rFonts w:ascii="Verdana" w:hAnsi="Verdana"/>
        </w:rPr>
        <w:t xml:space="preserve"> you what type of discussion we will have on which day</w:t>
      </w:r>
      <w:r w:rsidRPr="00F66F97">
        <w:rPr>
          <w:rFonts w:ascii="Verdana" w:hAnsi="Verdana"/>
        </w:rPr>
        <w:t>:</w:t>
      </w:r>
    </w:p>
    <w:p w:rsidR="005608C0" w:rsidRPr="00F66F97" w:rsidRDefault="005608C0" w:rsidP="005608C0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F66F97">
        <w:rPr>
          <w:rFonts w:ascii="Verdana" w:hAnsi="Verdana"/>
        </w:rPr>
        <w:t xml:space="preserve">Passage Picker – </w:t>
      </w:r>
      <w:r w:rsidR="00AD1C43" w:rsidRPr="00F66F97">
        <w:rPr>
          <w:rFonts w:ascii="Verdana" w:hAnsi="Verdana"/>
        </w:rPr>
        <w:t>Thursday, April 5</w:t>
      </w:r>
    </w:p>
    <w:p w:rsidR="005608C0" w:rsidRPr="00F66F97" w:rsidRDefault="005608C0" w:rsidP="005608C0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F66F97">
        <w:rPr>
          <w:rFonts w:ascii="Verdana" w:hAnsi="Verdana"/>
        </w:rPr>
        <w:t xml:space="preserve">Discussion Director – </w:t>
      </w:r>
      <w:r w:rsidR="00AD1C43" w:rsidRPr="00F66F97">
        <w:rPr>
          <w:rFonts w:ascii="Verdana" w:hAnsi="Verdana"/>
        </w:rPr>
        <w:t>Tuesday, April 10</w:t>
      </w:r>
    </w:p>
    <w:p w:rsidR="005608C0" w:rsidRPr="00F66F97" w:rsidRDefault="00AD1C43" w:rsidP="005608C0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F66F97">
        <w:rPr>
          <w:rFonts w:ascii="Verdana" w:hAnsi="Verdana"/>
        </w:rPr>
        <w:t>Analytical Artist – Wednesday, April 11</w:t>
      </w:r>
    </w:p>
    <w:p w:rsidR="00AD1C43" w:rsidRPr="00F66F97" w:rsidRDefault="00AD1C43" w:rsidP="005608C0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F66F97">
        <w:rPr>
          <w:rFonts w:ascii="Verdana" w:hAnsi="Verdana"/>
        </w:rPr>
        <w:t>Synopsis Synthesizer – Thursday, April 12</w:t>
      </w:r>
    </w:p>
    <w:p w:rsidR="00AD1C43" w:rsidRPr="00F66F97" w:rsidRDefault="00AD1C43" w:rsidP="00AD1C43">
      <w:pPr>
        <w:rPr>
          <w:rFonts w:ascii="Verdana" w:hAnsi="Verdana"/>
        </w:rPr>
      </w:pPr>
      <w:r w:rsidRPr="00F66F97">
        <w:rPr>
          <w:rFonts w:ascii="Verdana" w:hAnsi="Verdana"/>
        </w:rPr>
        <w:t>You will be responsible for submitting a discussion log for each of the above discussions, as well as the paragraph response outlined in the “Literature Circles – Discussion Guide”</w:t>
      </w:r>
      <w:r w:rsidR="00862605">
        <w:rPr>
          <w:rFonts w:ascii="Verdana" w:hAnsi="Verdana"/>
        </w:rPr>
        <w:t xml:space="preserve"> </w:t>
      </w:r>
      <w:r w:rsidR="00862605" w:rsidRPr="00862605">
        <w:rPr>
          <w:rFonts w:ascii="Verdana" w:hAnsi="Verdana"/>
          <w:b/>
        </w:rPr>
        <w:t>at the end of each class</w:t>
      </w:r>
      <w:r w:rsidR="00862605">
        <w:rPr>
          <w:rFonts w:ascii="Verdana" w:hAnsi="Verdana"/>
        </w:rPr>
        <w:t xml:space="preserve">.  Use your group members and group discussion as resources; the purpose of this assignment is to discuss the novels we are reading, and to support each other in our exploration of these texts.  </w:t>
      </w:r>
      <w:r w:rsidRPr="00F66F97">
        <w:rPr>
          <w:rFonts w:ascii="Verdana" w:hAnsi="Verdana"/>
        </w:rPr>
        <w:t>The work for each day will be marked out of 10, for a total of 40 marks.  The following rubric will be used to evaluate your work: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AD1C43" w:rsidRPr="00F66F97" w:rsidTr="00AD1C43">
        <w:tc>
          <w:tcPr>
            <w:tcW w:w="1596" w:type="dxa"/>
          </w:tcPr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Criteria</w:t>
            </w:r>
          </w:p>
        </w:tc>
        <w:tc>
          <w:tcPr>
            <w:tcW w:w="1596" w:type="dxa"/>
          </w:tcPr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 xml:space="preserve">Level R </w:t>
            </w:r>
          </w:p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(0-4 Marks)</w:t>
            </w:r>
          </w:p>
        </w:tc>
        <w:tc>
          <w:tcPr>
            <w:tcW w:w="1596" w:type="dxa"/>
          </w:tcPr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1</w:t>
            </w:r>
          </w:p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(5 Marks)</w:t>
            </w:r>
          </w:p>
        </w:tc>
        <w:tc>
          <w:tcPr>
            <w:tcW w:w="1596" w:type="dxa"/>
          </w:tcPr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2</w:t>
            </w:r>
          </w:p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(6 Marks)</w:t>
            </w:r>
          </w:p>
        </w:tc>
        <w:tc>
          <w:tcPr>
            <w:tcW w:w="1596" w:type="dxa"/>
          </w:tcPr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3</w:t>
            </w:r>
          </w:p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(7 Marks)</w:t>
            </w:r>
          </w:p>
        </w:tc>
        <w:tc>
          <w:tcPr>
            <w:tcW w:w="1596" w:type="dxa"/>
          </w:tcPr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Level 4</w:t>
            </w:r>
          </w:p>
          <w:p w:rsidR="00AD1C43" w:rsidRPr="00F66F97" w:rsidRDefault="00AD1C43" w:rsidP="00AD1C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66F97">
              <w:rPr>
                <w:rFonts w:ascii="Verdana" w:hAnsi="Verdana"/>
                <w:b/>
                <w:sz w:val="16"/>
                <w:szCs w:val="16"/>
              </w:rPr>
              <w:t>(8-10 Marks)</w:t>
            </w:r>
          </w:p>
        </w:tc>
      </w:tr>
      <w:tr w:rsidR="00AD1C43" w:rsidRPr="00F66F97" w:rsidTr="00AD1C43">
        <w:tc>
          <w:tcPr>
            <w:tcW w:w="1596" w:type="dxa"/>
          </w:tcPr>
          <w:p w:rsidR="00F66F97" w:rsidRPr="00F66F97" w:rsidRDefault="00F66F97" w:rsidP="00F66F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Recognize a variety of text forms, text features, and stylistic elements</w:t>
            </w:r>
          </w:p>
          <w:p w:rsidR="00AD1C43" w:rsidRPr="00F66F97" w:rsidRDefault="00F66F97" w:rsidP="00F66F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and demonstrate understanding of how they help communicate meaning</w:t>
            </w:r>
          </w:p>
        </w:tc>
        <w:tc>
          <w:tcPr>
            <w:tcW w:w="1596" w:type="dxa"/>
          </w:tcPr>
          <w:p w:rsidR="00AD1C43" w:rsidRPr="00F66F97" w:rsidRDefault="00F66F97" w:rsidP="00AD1C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and/or paragraph are not submitted or are submitted but are partially complete; discussion log and paragraph do not display understanding of the novel aspect and discussion format specified</w:t>
            </w:r>
          </w:p>
        </w:tc>
        <w:tc>
          <w:tcPr>
            <w:tcW w:w="1596" w:type="dxa"/>
          </w:tcPr>
          <w:p w:rsidR="00AD1C43" w:rsidRPr="00F66F97" w:rsidRDefault="00F66F97" w:rsidP="00AD1C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limited understanding of the novel aspect and discussion format specified</w:t>
            </w:r>
          </w:p>
        </w:tc>
        <w:tc>
          <w:tcPr>
            <w:tcW w:w="1596" w:type="dxa"/>
          </w:tcPr>
          <w:p w:rsidR="00AD1C43" w:rsidRPr="00F66F97" w:rsidRDefault="00F66F97" w:rsidP="00AD1C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somewhat  adequate understanding of the novel aspect and discussion format specified</w:t>
            </w:r>
          </w:p>
        </w:tc>
        <w:tc>
          <w:tcPr>
            <w:tcW w:w="1596" w:type="dxa"/>
          </w:tcPr>
          <w:p w:rsidR="00AD1C43" w:rsidRPr="00F66F97" w:rsidRDefault="00F66F97" w:rsidP="00AD1C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an adequate understanding of the novel aspect and discussion format specified</w:t>
            </w:r>
          </w:p>
        </w:tc>
        <w:tc>
          <w:tcPr>
            <w:tcW w:w="1596" w:type="dxa"/>
          </w:tcPr>
          <w:p w:rsidR="00AD1C43" w:rsidRPr="00F66F97" w:rsidRDefault="00F66F97" w:rsidP="00AD1C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66F97">
              <w:rPr>
                <w:rFonts w:ascii="Verdana" w:hAnsi="Verdana"/>
                <w:sz w:val="16"/>
                <w:szCs w:val="16"/>
              </w:rPr>
              <w:t>Discussion log and paragraph are submitted and display a thorough understanding of the novel aspect and discussion format specified</w:t>
            </w:r>
          </w:p>
        </w:tc>
      </w:tr>
    </w:tbl>
    <w:p w:rsidR="00764D7F" w:rsidRPr="00AD1C43" w:rsidRDefault="00764D7F" w:rsidP="00AD1C43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sectPr w:rsidR="00764D7F" w:rsidRPr="00AD1C4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09A" w:rsidRDefault="002F509A" w:rsidP="00443CC2">
      <w:pPr>
        <w:spacing w:after="0" w:line="240" w:lineRule="auto"/>
      </w:pPr>
      <w:r>
        <w:separator/>
      </w:r>
    </w:p>
  </w:endnote>
  <w:endnote w:type="continuationSeparator" w:id="0">
    <w:p w:rsidR="002F509A" w:rsidRDefault="002F509A" w:rsidP="0044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09A" w:rsidRDefault="002F509A" w:rsidP="00443CC2">
      <w:pPr>
        <w:spacing w:after="0" w:line="240" w:lineRule="auto"/>
      </w:pPr>
      <w:r>
        <w:separator/>
      </w:r>
    </w:p>
  </w:footnote>
  <w:footnote w:type="continuationSeparator" w:id="0">
    <w:p w:rsidR="002F509A" w:rsidRDefault="002F509A" w:rsidP="00443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CC2" w:rsidRDefault="00443CC2">
    <w:pPr>
      <w:pStyle w:val="Header"/>
    </w:pPr>
    <w:r>
      <w:t>Name:  ________________________________________________    Date:  _______________________</w:t>
    </w:r>
  </w:p>
  <w:p w:rsidR="00443CC2" w:rsidRDefault="00443C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4F04"/>
    <w:multiLevelType w:val="hybridMultilevel"/>
    <w:tmpl w:val="0798C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5720C6"/>
    <w:multiLevelType w:val="hybridMultilevel"/>
    <w:tmpl w:val="F52E8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CC2"/>
    <w:rsid w:val="002F509A"/>
    <w:rsid w:val="00443CC2"/>
    <w:rsid w:val="005608C0"/>
    <w:rsid w:val="00764D7F"/>
    <w:rsid w:val="00862605"/>
    <w:rsid w:val="00AD1C43"/>
    <w:rsid w:val="00F463FC"/>
    <w:rsid w:val="00F6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3C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CC2"/>
  </w:style>
  <w:style w:type="paragraph" w:styleId="Footer">
    <w:name w:val="footer"/>
    <w:basedOn w:val="Normal"/>
    <w:link w:val="FooterChar"/>
    <w:uiPriority w:val="99"/>
    <w:unhideWhenUsed/>
    <w:rsid w:val="00443C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CC2"/>
  </w:style>
  <w:style w:type="paragraph" w:styleId="BalloonText">
    <w:name w:val="Balloon Text"/>
    <w:basedOn w:val="Normal"/>
    <w:link w:val="BalloonTextChar"/>
    <w:uiPriority w:val="99"/>
    <w:semiHidden/>
    <w:unhideWhenUsed/>
    <w:rsid w:val="00443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08C0"/>
    <w:pPr>
      <w:ind w:left="720"/>
      <w:contextualSpacing/>
    </w:pPr>
  </w:style>
  <w:style w:type="table" w:styleId="TableGrid">
    <w:name w:val="Table Grid"/>
    <w:basedOn w:val="TableNormal"/>
    <w:uiPriority w:val="59"/>
    <w:rsid w:val="00AD1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3C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CC2"/>
  </w:style>
  <w:style w:type="paragraph" w:styleId="Footer">
    <w:name w:val="footer"/>
    <w:basedOn w:val="Normal"/>
    <w:link w:val="FooterChar"/>
    <w:uiPriority w:val="99"/>
    <w:unhideWhenUsed/>
    <w:rsid w:val="00443C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CC2"/>
  </w:style>
  <w:style w:type="paragraph" w:styleId="BalloonText">
    <w:name w:val="Balloon Text"/>
    <w:basedOn w:val="Normal"/>
    <w:link w:val="BalloonTextChar"/>
    <w:uiPriority w:val="99"/>
    <w:semiHidden/>
    <w:unhideWhenUsed/>
    <w:rsid w:val="00443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08C0"/>
    <w:pPr>
      <w:ind w:left="720"/>
      <w:contextualSpacing/>
    </w:pPr>
  </w:style>
  <w:style w:type="table" w:styleId="TableGrid">
    <w:name w:val="Table Grid"/>
    <w:basedOn w:val="TableNormal"/>
    <w:uiPriority w:val="59"/>
    <w:rsid w:val="00AD1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4</cp:revision>
  <dcterms:created xsi:type="dcterms:W3CDTF">2012-04-02T00:54:00Z</dcterms:created>
  <dcterms:modified xsi:type="dcterms:W3CDTF">2012-04-02T01:46:00Z</dcterms:modified>
</cp:coreProperties>
</file>